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8934D9" w:rsidRDefault="001715B3" w:rsidP="00EF2AA0">
      <w:pPr>
        <w:jc w:val="center"/>
        <w:rPr>
          <w:b/>
        </w:rPr>
      </w:pPr>
      <w:r>
        <w:rPr>
          <w:b/>
        </w:rPr>
        <w:t>«</w:t>
      </w:r>
      <w:r w:rsidR="0024237B">
        <w:rPr>
          <w:b/>
        </w:rPr>
        <w:t>Устройство внутриплощадочных инженерных сетей НВК</w:t>
      </w:r>
      <w:r>
        <w:rPr>
          <w:b/>
        </w:rPr>
        <w:t>»</w:t>
      </w:r>
    </w:p>
    <w:p w:rsidR="0024237B" w:rsidRDefault="0024237B" w:rsidP="001715B3">
      <w:pPr>
        <w:jc w:val="center"/>
        <w:rPr>
          <w:b/>
        </w:rPr>
      </w:pPr>
    </w:p>
    <w:p w:rsidR="001715B3" w:rsidRDefault="006E63C4" w:rsidP="001715B3">
      <w:pPr>
        <w:jc w:val="center"/>
        <w:rPr>
          <w:b/>
        </w:rPr>
      </w:pPr>
      <w:r w:rsidRPr="006E63C4">
        <w:rPr>
          <w:b/>
        </w:rPr>
        <w:t>Объект:</w:t>
      </w:r>
      <w:r w:rsidR="00B61CC1">
        <w:rPr>
          <w:b/>
        </w:rPr>
        <w:t xml:space="preserve"> </w:t>
      </w:r>
      <w:r w:rsidR="0024237B">
        <w:rPr>
          <w:b/>
        </w:rPr>
        <w:t>«Квартал №8 малоэтажной жилой застройки</w:t>
      </w:r>
      <w:r w:rsidR="0024237B" w:rsidRPr="001715B3">
        <w:rPr>
          <w:b/>
        </w:rPr>
        <w:t xml:space="preserve"> ЖК "</w:t>
      </w:r>
      <w:r w:rsidR="0024237B">
        <w:rPr>
          <w:b/>
        </w:rPr>
        <w:t>Совушки</w:t>
      </w:r>
      <w:r w:rsidR="0024237B" w:rsidRPr="001715B3">
        <w:rPr>
          <w:b/>
        </w:rPr>
        <w:t xml:space="preserve">", расположенного по адресу: </w:t>
      </w:r>
      <w:r w:rsidR="0024237B">
        <w:rPr>
          <w:b/>
        </w:rPr>
        <w:t>Свердловская</w:t>
      </w:r>
      <w:r w:rsidR="0024237B" w:rsidRPr="001715B3">
        <w:rPr>
          <w:b/>
        </w:rPr>
        <w:t xml:space="preserve"> область, </w:t>
      </w:r>
      <w:r w:rsidR="0024237B">
        <w:rPr>
          <w:b/>
        </w:rPr>
        <w:t xml:space="preserve">г. Екатеринбург, Чкаловский </w:t>
      </w:r>
      <w:r w:rsidR="0024237B" w:rsidRPr="001715B3">
        <w:rPr>
          <w:b/>
        </w:rPr>
        <w:t xml:space="preserve">район, </w:t>
      </w:r>
      <w:r w:rsidR="0024237B">
        <w:rPr>
          <w:b/>
        </w:rPr>
        <w:t>п</w:t>
      </w:r>
      <w:r w:rsidR="0024237B" w:rsidRPr="001715B3">
        <w:rPr>
          <w:b/>
        </w:rPr>
        <w:t xml:space="preserve">. </w:t>
      </w:r>
      <w:r w:rsidR="0024237B">
        <w:rPr>
          <w:b/>
        </w:rPr>
        <w:t>Горный щит</w:t>
      </w:r>
      <w:r w:rsidR="0024237B" w:rsidRPr="001715B3">
        <w:rPr>
          <w:b/>
        </w:rPr>
        <w:t xml:space="preserve">. </w:t>
      </w:r>
      <w:r w:rsidR="0024237B">
        <w:rPr>
          <w:b/>
        </w:rPr>
        <w:t>ТХ 11, 14-19»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24237B" w:rsidP="00D21DE0">
            <w:pPr>
              <w:ind w:firstLine="0"/>
              <w:jc w:val="left"/>
            </w:pPr>
            <w:r>
              <w:t>17</w:t>
            </w:r>
            <w:r w:rsidR="00E856B5">
              <w:t>.</w:t>
            </w:r>
            <w:r>
              <w:t>10</w:t>
            </w:r>
            <w:r w:rsidR="00E856B5">
              <w:t>.202</w:t>
            </w:r>
            <w:r w:rsidR="00757ABE">
              <w:t>2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24237B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20</w:t>
            </w:r>
            <w:r w:rsidR="00E856B5">
              <w:rPr>
                <w:color w:val="FF0000"/>
              </w:rPr>
              <w:t>.</w:t>
            </w:r>
            <w:r>
              <w:rPr>
                <w:color w:val="FF0000"/>
              </w:rPr>
              <w:t>10</w:t>
            </w:r>
            <w:r w:rsidR="00E856B5">
              <w:rPr>
                <w:color w:val="FF0000"/>
              </w:rPr>
              <w:t>.202</w:t>
            </w:r>
            <w:r w:rsidR="00757ABE">
              <w:rPr>
                <w:color w:val="FF0000"/>
              </w:rPr>
              <w:t>2</w:t>
            </w:r>
            <w:r>
              <w:rPr>
                <w:color w:val="FF0000"/>
              </w:rPr>
              <w:t xml:space="preserve"> до 12:00ч.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24237B" w:rsidRDefault="00AA716C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 19.11.22г. по 17.01.23г.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</w:t>
            </w:r>
            <w:bookmarkStart w:id="0" w:name="_GoBack"/>
            <w:bookmarkEnd w:id="0"/>
            <w:r w:rsidR="00CE3BFF">
              <w:t>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075048">
              <w:t xml:space="preserve"> 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P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 xml:space="preserve">основных </w:t>
            </w:r>
            <w:r w:rsidR="00502687">
              <w:lastRenderedPageBreak/>
              <w:t>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lastRenderedPageBreak/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Pr="008934D9" w:rsidRDefault="009C3A32" w:rsidP="00714F97"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BD05A7" w:rsidRPr="00BD05A7" w:rsidRDefault="00BD05A7" w:rsidP="00BD05A7">
            <w:pPr>
              <w:ind w:firstLine="0"/>
              <w:rPr>
                <w:b/>
                <w:color w:val="00B050"/>
              </w:rPr>
            </w:pPr>
            <w:r w:rsidRPr="00BD05A7">
              <w:rPr>
                <w:b/>
                <w:color w:val="00B050"/>
              </w:rPr>
              <w:t xml:space="preserve">Заместитель начальника сметно-тендерного отдела Нецветай Лариса </w:t>
            </w:r>
            <w:proofErr w:type="gramStart"/>
            <w:r w:rsidRPr="00BD05A7">
              <w:rPr>
                <w:b/>
                <w:color w:val="00B050"/>
              </w:rPr>
              <w:t>Юрьевна  8</w:t>
            </w:r>
            <w:proofErr w:type="gramEnd"/>
            <w:r w:rsidRPr="00BD05A7">
              <w:rPr>
                <w:b/>
                <w:color w:val="00B050"/>
              </w:rPr>
              <w:t xml:space="preserve"> (3452) 55-55-20 (доб. 1447), necvetai@partner72.ru </w:t>
            </w:r>
          </w:p>
          <w:p w:rsidR="009E7E12" w:rsidRPr="008465B5" w:rsidRDefault="00BD05A7" w:rsidP="00BD05A7">
            <w:pPr>
              <w:ind w:firstLine="0"/>
            </w:pPr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237B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934D9"/>
    <w:rsid w:val="00897937"/>
    <w:rsid w:val="008A7ADF"/>
    <w:rsid w:val="008C4A31"/>
    <w:rsid w:val="008E2F5C"/>
    <w:rsid w:val="008E5A85"/>
    <w:rsid w:val="0092313A"/>
    <w:rsid w:val="0092349A"/>
    <w:rsid w:val="00933249"/>
    <w:rsid w:val="009408B0"/>
    <w:rsid w:val="00993490"/>
    <w:rsid w:val="009C3A32"/>
    <w:rsid w:val="009D0937"/>
    <w:rsid w:val="009D56E5"/>
    <w:rsid w:val="009E5386"/>
    <w:rsid w:val="009E7E12"/>
    <w:rsid w:val="00A87E67"/>
    <w:rsid w:val="00AA2167"/>
    <w:rsid w:val="00AA716C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C24A8B"/>
    <w:rsid w:val="00C3396B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69A2B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120</cp:revision>
  <dcterms:created xsi:type="dcterms:W3CDTF">2018-09-26T09:31:00Z</dcterms:created>
  <dcterms:modified xsi:type="dcterms:W3CDTF">2022-10-17T10:04:00Z</dcterms:modified>
</cp:coreProperties>
</file>